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F8" w:rsidRDefault="001653F8" w:rsidP="001653F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4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3F8" w:rsidRDefault="001653F8" w:rsidP="001653F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653F8" w:rsidRDefault="001653F8" w:rsidP="001653F8">
      <w:pPr>
        <w:jc w:val="center"/>
        <w:rPr>
          <w:sz w:val="28"/>
          <w:szCs w:val="28"/>
        </w:rPr>
      </w:pPr>
      <w:r>
        <w:rPr>
          <w:sz w:val="28"/>
          <w:szCs w:val="28"/>
        </w:rPr>
        <w:t>Пустомержского сельского поселения</w:t>
      </w:r>
    </w:p>
    <w:p w:rsidR="001653F8" w:rsidRDefault="001653F8" w:rsidP="001653F8">
      <w:pPr>
        <w:jc w:val="center"/>
        <w:rPr>
          <w:sz w:val="28"/>
          <w:szCs w:val="28"/>
        </w:rPr>
      </w:pPr>
      <w:r>
        <w:rPr>
          <w:sz w:val="28"/>
          <w:szCs w:val="28"/>
        </w:rPr>
        <w:t>Кингисеппского  муниципального района</w:t>
      </w:r>
    </w:p>
    <w:p w:rsidR="001653F8" w:rsidRDefault="001653F8" w:rsidP="001653F8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1653F8" w:rsidRDefault="001653F8" w:rsidP="001653F8">
      <w:pPr>
        <w:rPr>
          <w:bCs/>
          <w:sz w:val="28"/>
          <w:szCs w:val="28"/>
        </w:rPr>
      </w:pPr>
    </w:p>
    <w:p w:rsidR="001653F8" w:rsidRDefault="001653F8" w:rsidP="001653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53F8" w:rsidRDefault="001653F8" w:rsidP="001653F8">
      <w:pPr>
        <w:tabs>
          <w:tab w:val="left" w:pos="142"/>
          <w:tab w:val="left" w:pos="284"/>
        </w:tabs>
        <w:rPr>
          <w:sz w:val="28"/>
          <w:szCs w:val="28"/>
        </w:rPr>
      </w:pPr>
    </w:p>
    <w:p w:rsidR="001653F8" w:rsidRDefault="00A9367F" w:rsidP="001653F8">
      <w:pPr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от 26.03</w:t>
      </w:r>
      <w:r w:rsidR="001653F8">
        <w:rPr>
          <w:sz w:val="28"/>
          <w:szCs w:val="28"/>
        </w:rPr>
        <w:t xml:space="preserve">.2026   № </w:t>
      </w:r>
      <w:r>
        <w:rPr>
          <w:sz w:val="28"/>
          <w:szCs w:val="28"/>
        </w:rPr>
        <w:t>97</w:t>
      </w:r>
      <w:r w:rsidR="001653F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1653F8" w:rsidRDefault="001653F8" w:rsidP="001653F8">
      <w:pPr>
        <w:tabs>
          <w:tab w:val="left" w:pos="142"/>
          <w:tab w:val="left" w:pos="284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653F8" w:rsidRDefault="001653F8" w:rsidP="001653F8">
      <w:pPr>
        <w:contextualSpacing/>
      </w:pPr>
      <w:r w:rsidRPr="00596964">
        <w:t>«Об утверждении административного регламента</w:t>
      </w:r>
    </w:p>
    <w:p w:rsidR="001653F8" w:rsidRDefault="001653F8" w:rsidP="001653F8">
      <w:pPr>
        <w:contextualSpacing/>
        <w:rPr>
          <w:bCs/>
          <w:color w:val="000000"/>
        </w:rPr>
      </w:pPr>
      <w:r w:rsidRPr="00596964">
        <w:t xml:space="preserve"> </w:t>
      </w:r>
      <w:r w:rsidRPr="00596964">
        <w:rPr>
          <w:bCs/>
          <w:color w:val="000000"/>
        </w:rPr>
        <w:t xml:space="preserve">по предоставлению муниципальной услуги </w:t>
      </w:r>
    </w:p>
    <w:p w:rsidR="001653F8" w:rsidRDefault="001653F8" w:rsidP="001653F8">
      <w:pPr>
        <w:contextualSpacing/>
        <w:rPr>
          <w:rFonts w:eastAsiaTheme="minorEastAsia"/>
        </w:rPr>
      </w:pPr>
      <w:r w:rsidRPr="00596964">
        <w:rPr>
          <w:bCs/>
        </w:rPr>
        <w:t>«</w:t>
      </w:r>
      <w:r w:rsidRPr="00596964">
        <w:rPr>
          <w:rFonts w:eastAsiaTheme="minorEastAsia"/>
        </w:rPr>
        <w:t xml:space="preserve">Прекращение права постоянного (бессрочного) </w:t>
      </w:r>
    </w:p>
    <w:p w:rsidR="001653F8" w:rsidRDefault="001653F8" w:rsidP="001653F8">
      <w:pPr>
        <w:contextualSpacing/>
        <w:rPr>
          <w:rFonts w:eastAsiaTheme="minorEastAsia"/>
        </w:rPr>
      </w:pPr>
      <w:r w:rsidRPr="00596964">
        <w:rPr>
          <w:rFonts w:eastAsiaTheme="minorEastAsia"/>
        </w:rPr>
        <w:t xml:space="preserve">пользования или права пожизненного </w:t>
      </w:r>
    </w:p>
    <w:p w:rsidR="001653F8" w:rsidRPr="00596964" w:rsidRDefault="001653F8" w:rsidP="001653F8">
      <w:pPr>
        <w:contextualSpacing/>
        <w:rPr>
          <w:bCs/>
        </w:rPr>
      </w:pPr>
      <w:r w:rsidRPr="00596964">
        <w:rPr>
          <w:rFonts w:eastAsiaTheme="minorEastAsia"/>
        </w:rPr>
        <w:t>наследуемого владения земельным участком</w:t>
      </w:r>
      <w:r w:rsidRPr="00596964">
        <w:rPr>
          <w:bCs/>
        </w:rPr>
        <w:t>»</w:t>
      </w:r>
    </w:p>
    <w:p w:rsidR="001653F8" w:rsidRDefault="001653F8" w:rsidP="001653F8">
      <w:pPr>
        <w:rPr>
          <w:color w:val="FF0000"/>
          <w:sz w:val="28"/>
          <w:szCs w:val="28"/>
        </w:rPr>
      </w:pPr>
    </w:p>
    <w:p w:rsidR="001653F8" w:rsidRDefault="001653F8" w:rsidP="001653F8">
      <w:pPr>
        <w:jc w:val="both"/>
        <w:rPr>
          <w:b/>
        </w:rPr>
      </w:pPr>
      <w:r>
        <w:rPr>
          <w:sz w:val="28"/>
          <w:szCs w:val="28"/>
        </w:rPr>
        <w:t xml:space="preserve">           В соответствии с </w:t>
      </w:r>
      <w:r>
        <w:rPr>
          <w:sz w:val="28"/>
          <w:szCs w:val="28"/>
          <w:lang w:eastAsia="zh-CN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Пустомержского сельского поселения, </w:t>
      </w:r>
      <w:r w:rsidRPr="00596964">
        <w:rPr>
          <w:b/>
        </w:rPr>
        <w:t>П О С Т А Н О В Л Я Е Т:</w:t>
      </w:r>
    </w:p>
    <w:p w:rsidR="001653F8" w:rsidRPr="00596964" w:rsidRDefault="001653F8" w:rsidP="001653F8">
      <w:pPr>
        <w:jc w:val="both"/>
        <w:rPr>
          <w:sz w:val="28"/>
          <w:szCs w:val="28"/>
          <w:lang w:eastAsia="zh-CN"/>
        </w:rPr>
      </w:pPr>
    </w:p>
    <w:p w:rsidR="001653F8" w:rsidRDefault="001653F8" w:rsidP="001653F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 Утвердить административный регламент </w:t>
      </w:r>
      <w:r>
        <w:rPr>
          <w:bCs/>
          <w:color w:val="000000"/>
          <w:sz w:val="28"/>
          <w:szCs w:val="28"/>
        </w:rPr>
        <w:t xml:space="preserve">по предоставлению муниципальной услуги </w:t>
      </w:r>
      <w:r>
        <w:rPr>
          <w:bCs/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bCs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согласно приложению.</w:t>
      </w:r>
    </w:p>
    <w:p w:rsidR="001653F8" w:rsidRPr="00596964" w:rsidRDefault="001653F8" w:rsidP="00165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6964">
        <w:rPr>
          <w:sz w:val="28"/>
          <w:szCs w:val="28"/>
        </w:rPr>
        <w:t>Считать утратившим силу постановление  администрации Пустомержского сельского поселения Кингисеппского муниципального района Ленинградской области :</w:t>
      </w:r>
    </w:p>
    <w:p w:rsidR="001653F8" w:rsidRPr="00596964" w:rsidRDefault="001653F8" w:rsidP="001653F8">
      <w:pPr>
        <w:contextualSpacing/>
        <w:jc w:val="both"/>
        <w:rPr>
          <w:bCs/>
          <w:sz w:val="28"/>
          <w:szCs w:val="28"/>
        </w:rPr>
      </w:pPr>
      <w:r w:rsidRPr="00596964">
        <w:rPr>
          <w:sz w:val="28"/>
          <w:szCs w:val="28"/>
          <w:shd w:val="clear" w:color="auto" w:fill="FFFFFF"/>
        </w:rPr>
        <w:t xml:space="preserve">- № </w:t>
      </w:r>
      <w:r>
        <w:rPr>
          <w:sz w:val="28"/>
          <w:szCs w:val="28"/>
          <w:shd w:val="clear" w:color="auto" w:fill="FFFFFF"/>
        </w:rPr>
        <w:t>8</w:t>
      </w:r>
      <w:r w:rsidRPr="00596964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 xml:space="preserve">10.01.2025 </w:t>
      </w:r>
      <w:r w:rsidRPr="00596964">
        <w:rPr>
          <w:sz w:val="28"/>
          <w:szCs w:val="28"/>
        </w:rPr>
        <w:t>«</w:t>
      </w:r>
      <w:r w:rsidRPr="00596964">
        <w:rPr>
          <w:bCs/>
          <w:sz w:val="28"/>
          <w:szCs w:val="28"/>
        </w:rPr>
        <w:t xml:space="preserve">Об утверждении  административного регламента  предоставления муниципальной услуги </w:t>
      </w:r>
      <w:r>
        <w:rPr>
          <w:rFonts w:eastAsiaTheme="minorEastAsia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bCs/>
          <w:sz w:val="28"/>
          <w:szCs w:val="28"/>
        </w:rPr>
        <w:t>»;</w:t>
      </w:r>
    </w:p>
    <w:p w:rsidR="001653F8" w:rsidRDefault="001653F8" w:rsidP="00165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http://мо-пустомержское.рф.</w:t>
      </w:r>
    </w:p>
    <w:p w:rsidR="001653F8" w:rsidRDefault="001653F8" w:rsidP="001653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53F8" w:rsidRDefault="001653F8" w:rsidP="001653F8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1653F8" w:rsidRDefault="001653F8" w:rsidP="001653F8">
      <w:pPr>
        <w:rPr>
          <w:sz w:val="28"/>
          <w:szCs w:val="28"/>
        </w:rPr>
      </w:pPr>
    </w:p>
    <w:p w:rsidR="001653F8" w:rsidRDefault="001653F8" w:rsidP="001653F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653F8" w:rsidRDefault="001653F8" w:rsidP="001653F8">
      <w:pPr>
        <w:rPr>
          <w:sz w:val="28"/>
          <w:szCs w:val="28"/>
        </w:rPr>
      </w:pPr>
      <w:r>
        <w:rPr>
          <w:sz w:val="28"/>
          <w:szCs w:val="28"/>
        </w:rPr>
        <w:t>Пустомержского сельского поселения                                    Д.А.Бобрецов</w:t>
      </w:r>
    </w:p>
    <w:p w:rsidR="001653F8" w:rsidRDefault="001653F8" w:rsidP="001653F8">
      <w:pPr>
        <w:pStyle w:val="afe"/>
        <w:ind w:left="0" w:firstLine="0"/>
        <w:jc w:val="both"/>
        <w:rPr>
          <w:sz w:val="18"/>
          <w:szCs w:val="18"/>
        </w:rPr>
      </w:pPr>
    </w:p>
    <w:p w:rsidR="001653F8" w:rsidRDefault="001653F8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53F8" w:rsidRDefault="001653F8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53F8" w:rsidRDefault="001653F8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>Административный регламент</w:t>
      </w:r>
    </w:p>
    <w:p w:rsidR="00FF3415" w:rsidRDefault="004C76C1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предоставления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</w:r>
      <w:r>
        <w:rPr>
          <w:rStyle w:val="afd"/>
          <w:rFonts w:ascii="Times New Roman" w:hAnsi="Times New Roman" w:cs="Times New Roman"/>
          <w:b/>
          <w:bCs/>
          <w:sz w:val="25"/>
          <w:szCs w:val="25"/>
        </w:rPr>
        <w:footnoteReference w:id="2"/>
      </w:r>
      <w:r>
        <w:rPr>
          <w:rFonts w:ascii="Times New Roman" w:hAnsi="Times New Roman" w:cs="Times New Roman"/>
          <w:b/>
          <w:bCs/>
          <w:sz w:val="25"/>
          <w:szCs w:val="25"/>
        </w:rPr>
        <w:t>), при отказе землепользователя (землевладельца)»</w:t>
      </w:r>
    </w:p>
    <w:p w:rsidR="00FF3415" w:rsidRDefault="004C76C1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(Сокращенное наименование:</w:t>
      </w:r>
      <w:r w:rsidR="001653F8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>«</w:t>
      </w:r>
      <w:r>
        <w:rPr>
          <w:rFonts w:ascii="Times New Roman" w:eastAsiaTheme="minorEastAsia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bCs/>
          <w:sz w:val="25"/>
          <w:szCs w:val="25"/>
        </w:rPr>
        <w:t xml:space="preserve">») </w:t>
      </w:r>
    </w:p>
    <w:p w:rsidR="00FF3415" w:rsidRDefault="004C76C1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(далее – регламент, муниципальная услуга)</w:t>
      </w:r>
    </w:p>
    <w:p w:rsidR="00FF3415" w:rsidRDefault="00FF3415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FF3415" w:rsidRDefault="004C76C1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FF3415" w:rsidRDefault="00FF3415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FF3415" w:rsidRDefault="004C76C1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FF3415" w:rsidRDefault="00FF3415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</w:p>
    <w:p w:rsidR="00FF3415" w:rsidRDefault="004C76C1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FF3415" w:rsidRDefault="004C76C1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FF3415" w:rsidRDefault="004C76C1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 xml:space="preserve">- </w:t>
      </w:r>
      <w:r>
        <w:rPr>
          <w:rFonts w:eastAsiaTheme="minorHAnsi"/>
          <w:color w:val="000000"/>
          <w:sz w:val="25"/>
          <w:szCs w:val="25"/>
          <w:lang w:eastAsia="en-US"/>
        </w:rPr>
        <w:t>физическим лицам;</w:t>
      </w:r>
    </w:p>
    <w:p w:rsidR="00FF3415" w:rsidRDefault="004C76C1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>- индивидуальным предпринимателям;</w:t>
      </w:r>
    </w:p>
    <w:p w:rsidR="00FF3415" w:rsidRDefault="004C76C1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- юридическим лицам </w:t>
      </w:r>
      <w:r>
        <w:rPr>
          <w:sz w:val="25"/>
          <w:szCs w:val="25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eastAsiaTheme="minorHAnsi"/>
          <w:color w:val="000000"/>
          <w:sz w:val="25"/>
          <w:szCs w:val="25"/>
          <w:lang w:eastAsia="en-US"/>
        </w:rPr>
        <w:t>, (далее – заявитель).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физических лиц: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индивидуальных предпринимателей: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юридических лиц: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юридических лиц в силу полномочий на основании доверенности или договора.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В</w:t>
      </w:r>
      <w:r w:rsidR="001653F8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en-US"/>
        </w:rPr>
        <w:t>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</w:t>
        </w:r>
        <w:r w:rsidR="001653F8">
          <w:rPr>
            <w:rFonts w:ascii="Times New Roman" w:hAnsi="Times New Roman" w:cs="Times New Roman"/>
            <w:sz w:val="25"/>
            <w:szCs w:val="25"/>
            <w:lang w:eastAsia="en-US"/>
          </w:rPr>
          <w:t xml:space="preserve"> </w:t>
        </w:r>
        <w:r>
          <w:rPr>
            <w:rFonts w:ascii="Times New Roman" w:hAnsi="Times New Roman" w:cs="Times New Roman"/>
            <w:sz w:val="25"/>
            <w:szCs w:val="25"/>
            <w:lang w:eastAsia="en-US"/>
          </w:rPr>
          <w:t>законаот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653F8" w:rsidRPr="00316069" w:rsidRDefault="004C76C1" w:rsidP="001653F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1.3. </w:t>
      </w:r>
      <w:r w:rsidR="001653F8" w:rsidRPr="00316069">
        <w:rPr>
          <w:sz w:val="25"/>
          <w:szCs w:val="25"/>
        </w:rPr>
        <w:t>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1653F8" w:rsidRPr="00316069" w:rsidRDefault="001653F8" w:rsidP="001653F8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bookmarkStart w:id="0" w:name="Par49"/>
      <w:bookmarkEnd w:id="0"/>
      <w:r w:rsidRPr="00316069">
        <w:rPr>
          <w:sz w:val="25"/>
          <w:szCs w:val="25"/>
        </w:rPr>
        <w:t xml:space="preserve">на стендах в местах предоставления муниципальной услуги и услуг, которые являются </w:t>
      </w:r>
      <w:r w:rsidRPr="00316069">
        <w:rPr>
          <w:sz w:val="25"/>
          <w:szCs w:val="25"/>
        </w:rPr>
        <w:lastRenderedPageBreak/>
        <w:t>необходимыми для предоставления муниципальной услуги;</w:t>
      </w:r>
    </w:p>
    <w:p w:rsidR="001653F8" w:rsidRPr="00316069" w:rsidRDefault="001653F8" w:rsidP="001653F8">
      <w:pPr>
        <w:autoSpaceDE w:val="0"/>
        <w:autoSpaceDN w:val="0"/>
        <w:adjustRightInd w:val="0"/>
        <w:ind w:left="142"/>
        <w:jc w:val="both"/>
        <w:outlineLvl w:val="0"/>
        <w:rPr>
          <w:sz w:val="25"/>
          <w:szCs w:val="25"/>
          <w:shd w:val="clear" w:color="auto" w:fill="FFFFFF"/>
        </w:rPr>
      </w:pPr>
      <w:r w:rsidRPr="00316069">
        <w:rPr>
          <w:sz w:val="25"/>
          <w:szCs w:val="25"/>
        </w:rPr>
        <w:t xml:space="preserve">      на сайте Администрации</w:t>
      </w:r>
      <w:r w:rsidRPr="00316069">
        <w:rPr>
          <w:sz w:val="25"/>
          <w:szCs w:val="25"/>
          <w:shd w:val="clear" w:color="auto" w:fill="FFFFFF"/>
        </w:rPr>
        <w:t xml:space="preserve"> Пустомержского сельского поселения </w:t>
      </w:r>
      <w:hyperlink r:id="rId9" w:history="1">
        <w:r w:rsidRPr="00316069">
          <w:rPr>
            <w:rStyle w:val="af3"/>
            <w:sz w:val="25"/>
            <w:szCs w:val="25"/>
            <w:shd w:val="clear" w:color="auto" w:fill="FFFFFF"/>
          </w:rPr>
          <w:t>http://мо-пустомержское.рф</w:t>
        </w:r>
      </w:hyperlink>
      <w:r w:rsidRPr="00316069">
        <w:rPr>
          <w:sz w:val="25"/>
          <w:szCs w:val="25"/>
          <w:shd w:val="clear" w:color="auto" w:fill="FFFFFF"/>
        </w:rPr>
        <w:t>.</w:t>
      </w:r>
    </w:p>
    <w:p w:rsidR="001653F8" w:rsidRPr="00316069" w:rsidRDefault="001653F8" w:rsidP="001653F8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316069">
        <w:rPr>
          <w:sz w:val="25"/>
          <w:szCs w:val="25"/>
        </w:rPr>
        <w:t xml:space="preserve">           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1653F8" w:rsidRPr="00316069" w:rsidRDefault="001653F8" w:rsidP="001653F8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316069">
        <w:rPr>
          <w:sz w:val="25"/>
          <w:szCs w:val="25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316069">
        <w:rPr>
          <w:sz w:val="25"/>
          <w:szCs w:val="25"/>
          <w:lang w:val="en-US"/>
        </w:rPr>
        <w:t>n</w:t>
      </w:r>
      <w:r w:rsidRPr="00316069">
        <w:rPr>
          <w:sz w:val="25"/>
          <w:szCs w:val="25"/>
        </w:rPr>
        <w:t>obl.ru, www.gosuslugi.ru.</w:t>
      </w:r>
    </w:p>
    <w:p w:rsidR="001653F8" w:rsidRPr="00316069" w:rsidRDefault="001653F8" w:rsidP="001653F8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316069">
        <w:rPr>
          <w:sz w:val="25"/>
          <w:szCs w:val="25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</w:t>
      </w:r>
      <w:r w:rsidR="001653F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Theme="minorEastAsia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1653F8" w:rsidRDefault="001653F8" w:rsidP="001653F8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Администрация Пустомержского сельского поселения Кингисеппского муниципального района Ленинградской области - </w:t>
      </w:r>
      <w:hyperlink r:id="rId10" w:history="1">
        <w:r w:rsidRPr="00711C3C">
          <w:rPr>
            <w:rStyle w:val="af3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http://мо-пустомержское.рф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(далее - ОМСУ).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FF3415" w:rsidRDefault="004C76C1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="001653F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образец 3).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личном обращении - в день поступления запроса;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</w:t>
      </w:r>
      <w:r w:rsidR="001653F8">
        <w:rPr>
          <w:rFonts w:ascii="Times New Roman" w:hAnsi="Times New Roman" w:cs="Times New Roman"/>
          <w:sz w:val="25"/>
          <w:szCs w:val="25"/>
        </w:rPr>
        <w:t xml:space="preserve">- </w:t>
      </w:r>
      <w:hyperlink r:id="rId11" w:history="1">
        <w:r w:rsidR="001653F8" w:rsidRPr="00711C3C">
          <w:rPr>
            <w:rStyle w:val="af3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http://мо-пустомержское.рф</w:t>
        </w:r>
      </w:hyperlink>
      <w:r w:rsidR="001653F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, а также на Едином портале.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</w:t>
      </w:r>
      <w:r w:rsidR="001653F8">
        <w:rPr>
          <w:rFonts w:ascii="Times New Roman" w:hAnsi="Times New Roman" w:cs="Times New Roman"/>
          <w:sz w:val="25"/>
          <w:szCs w:val="25"/>
        </w:rPr>
        <w:t>-</w:t>
      </w:r>
      <w:hyperlink r:id="rId12" w:history="1">
        <w:r w:rsidR="001653F8" w:rsidRPr="00711C3C">
          <w:rPr>
            <w:rStyle w:val="af3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http://мо-пустомержское.рф</w:t>
        </w:r>
      </w:hyperlink>
      <w:r w:rsidR="001653F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, а также на Едином портале.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</w:t>
      </w:r>
      <w:r>
        <w:rPr>
          <w:rFonts w:ascii="Times New Roman" w:hAnsi="Times New Roman" w:cs="Times New Roman"/>
          <w:sz w:val="25"/>
          <w:szCs w:val="25"/>
        </w:rPr>
        <w:lastRenderedPageBreak/>
        <w:t>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Основания для приостановления предоставления муниципальной услуги не предусмотрены.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2.12.3. 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5"/>
          <w:szCs w:val="25"/>
        </w:rPr>
        <w:lastRenderedPageBreak/>
        <w:t>муниципальной услуги приведены в приложении к настоящему регламенту (таблица № 3).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FF3415" w:rsidRDefault="004C76C1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FF3415" w:rsidRDefault="00FF3415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г) принятие решения о предоставлении (отказе в предоставлении) муниципальной услуги;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д) предоставление результата муниципальной услуги.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3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FF3415" w:rsidRDefault="004C76C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FF3415" w:rsidRDefault="004C76C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F3415" w:rsidRDefault="004C76C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F3415" w:rsidRDefault="004C76C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закона № 572-ФЗ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F3415" w:rsidRDefault="004C76C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F3415" w:rsidRDefault="004C76C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="001653F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Федеральную налоговую службу.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(ЕГРН);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Указанный информационный запрос направляется в Росреестр.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Принятие решения о предоставлении (отказе в предоставлении)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Предоставление результата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1) при личной явке: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FF3415" w:rsidRDefault="00FF3415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FF3415" w:rsidRDefault="004C76C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FF3415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FF3415">
          <w:headerReference w:type="default" r:id="rId2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FF3415" w:rsidRDefault="004C76C1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 xml:space="preserve"> услуги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(наименование услуги)</w:t>
      </w: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FF3415" w:rsidRDefault="004C76C1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FF3415" w:rsidRDefault="00FF3415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FF3415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F3415" w:rsidRDefault="00FF3415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ИП – заявителем является Индивидуальный предприниматель;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в) ЮЛ – заявителем является юридическое лицо;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ОМСУ, МФЦ;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н) Д(1) – документы представляются в одном экземпляре;</w:t>
      </w:r>
    </w:p>
    <w:p w:rsidR="00FF3415" w:rsidRDefault="004C76C1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о) Д(2) – документы представляются в двух экземплярах.</w:t>
      </w: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FF3415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FF3415" w:rsidRDefault="004C76C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FF3415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415" w:rsidRDefault="004C76C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FF3415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FF341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FF341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FF341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ИП</w:t>
            </w:r>
          </w:p>
        </w:tc>
      </w:tr>
      <w:tr w:rsidR="00FF341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15" w:rsidRDefault="004C76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</w:t>
            </w:r>
          </w:p>
        </w:tc>
      </w:tr>
    </w:tbl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  <w:bookmarkStart w:id="1" w:name="Par441"/>
      <w:bookmarkEnd w:id="1"/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</w:p>
    <w:p w:rsidR="00FF3415" w:rsidRDefault="004C76C1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Таблица №2</w:t>
      </w: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14606" w:type="dxa"/>
        <w:tblLook w:val="04A0"/>
      </w:tblPr>
      <w:tblGrid>
        <w:gridCol w:w="675"/>
        <w:gridCol w:w="2741"/>
        <w:gridCol w:w="5520"/>
        <w:gridCol w:w="3544"/>
        <w:gridCol w:w="2126"/>
      </w:tblGrid>
      <w:tr w:rsidR="00FF3415">
        <w:tc>
          <w:tcPr>
            <w:tcW w:w="675" w:type="dxa"/>
            <w:noWrap/>
            <w:vAlign w:val="center"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FF3415">
        <w:tc>
          <w:tcPr>
            <w:tcW w:w="14606" w:type="dxa"/>
            <w:gridSpan w:val="5"/>
            <w:noWrap/>
            <w:vAlign w:val="center"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F3415">
        <w:trPr>
          <w:trHeight w:val="663"/>
        </w:trPr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ИП, ЮЛ 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FF3415">
        <w:trPr>
          <w:trHeight w:val="1934"/>
        </w:trPr>
        <w:tc>
          <w:tcPr>
            <w:tcW w:w="675" w:type="dxa"/>
            <w:noWrap/>
          </w:tcPr>
          <w:p w:rsidR="00FF3415" w:rsidRDefault="004C76C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ЮЛ, ИП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администрации</w:t>
            </w:r>
            <w:r w:rsidR="001653F8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tabs>
                <w:tab w:val="left" w:pos="2079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Государственные акты о праве пожизненного наследуемого владения земельными участками, праве постоянного (бессрочного) пользования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14606" w:type="dxa"/>
            <w:gridSpan w:val="5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FF3415" w:rsidRDefault="004C76C1">
            <w:r>
              <w:rPr>
                <w:sz w:val="25"/>
                <w:szCs w:val="25"/>
              </w:rPr>
              <w:t>Сведения из ЕГРН.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FF3415" w:rsidRDefault="004C76C1">
            <w:r>
              <w:rPr>
                <w:sz w:val="25"/>
                <w:szCs w:val="25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415" w:rsidRDefault="004C76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FF3415" w:rsidRDefault="00FF3415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F3415" w:rsidRDefault="004C76C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tbl>
      <w:tblPr>
        <w:tblStyle w:val="afb"/>
        <w:tblW w:w="0" w:type="auto"/>
        <w:tblLook w:val="04A0"/>
      </w:tblPr>
      <w:tblGrid>
        <w:gridCol w:w="675"/>
        <w:gridCol w:w="9498"/>
        <w:gridCol w:w="4394"/>
      </w:tblGrid>
      <w:tr w:rsidR="00FF3415">
        <w:tc>
          <w:tcPr>
            <w:tcW w:w="675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FF3415">
        <w:tc>
          <w:tcPr>
            <w:tcW w:w="14567" w:type="dxa"/>
            <w:gridSpan w:val="3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2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2.1. 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3.2. 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3.4.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3.5.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14567" w:type="dxa"/>
            <w:gridSpan w:val="3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FF3415">
        <w:tc>
          <w:tcPr>
            <w:tcW w:w="14567" w:type="dxa"/>
            <w:gridSpan w:val="3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3415">
        <w:trPr>
          <w:trHeight w:val="100"/>
        </w:trPr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1.2. 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F3415">
        <w:tc>
          <w:tcPr>
            <w:tcW w:w="675" w:type="dxa"/>
            <w:noWrap/>
          </w:tcPr>
          <w:p w:rsidR="00FF3415" w:rsidRDefault="004C76C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  <w:noWrap/>
          </w:tcPr>
          <w:p w:rsidR="00FF3415" w:rsidRDefault="004C76C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</w:t>
            </w:r>
            <w:bookmarkStart w:id="2" w:name="_GoBack"/>
            <w:bookmarkEnd w:id="2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услуги.</w:t>
            </w:r>
          </w:p>
        </w:tc>
        <w:tc>
          <w:tcPr>
            <w:tcW w:w="4394" w:type="dxa"/>
            <w:noWrap/>
          </w:tcPr>
          <w:p w:rsidR="00FF3415" w:rsidRDefault="00FF3415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F3415" w:rsidRDefault="00FF3415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FF341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F3415" w:rsidRDefault="004C76C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FF3415" w:rsidRDefault="00FF341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FF3415" w:rsidRDefault="00FF3415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3" w:name="P612"/>
      <w:bookmarkEnd w:id="3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FF3415" w:rsidRDefault="00FF341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FF3415" w:rsidRDefault="004C76C1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____________________________________                                               </w:t>
      </w:r>
    </w:p>
    <w:p w:rsidR="00FF3415" w:rsidRDefault="004C76C1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от______</w:t>
      </w:r>
      <w:r>
        <w:rPr>
          <w:rFonts w:ascii="Courier New" w:eastAsiaTheme="minorEastAsia" w:hAnsi="Courier New" w:cs="Courier New"/>
        </w:rPr>
        <w:t>____________________________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(для граждан: Ф.И.О, место жительства, 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удостоверяющего личность 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:rsidR="00FF3415" w:rsidRDefault="004C76C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ОГРН, ИНН, почтовый адрес, телефон)</w:t>
      </w:r>
    </w:p>
    <w:p w:rsidR="00FF3415" w:rsidRDefault="00FF3415">
      <w:pPr>
        <w:outlineLvl w:val="0"/>
        <w:rPr>
          <w:rFonts w:ascii="Courier New" w:eastAsiaTheme="minorEastAsia" w:hAnsi="Courier New" w:cs="Courier New"/>
        </w:rPr>
      </w:pPr>
    </w:p>
    <w:p w:rsidR="00FF3415" w:rsidRDefault="00FF3415">
      <w:pPr>
        <w:outlineLvl w:val="0"/>
        <w:rPr>
          <w:rFonts w:ascii="Courier New" w:eastAsiaTheme="minorEastAsia" w:hAnsi="Courier New" w:cs="Courier New"/>
        </w:rPr>
      </w:pPr>
    </w:p>
    <w:p w:rsidR="00FF3415" w:rsidRDefault="00FF3415">
      <w:pPr>
        <w:rPr>
          <w:rFonts w:ascii="Courier New" w:eastAsiaTheme="minorEastAsia" w:hAnsi="Courier New" w:cs="Courier New"/>
        </w:rPr>
      </w:pPr>
    </w:p>
    <w:p w:rsidR="00FF3415" w:rsidRDefault="00FF3415">
      <w:pPr>
        <w:rPr>
          <w:rFonts w:ascii="Courier New" w:eastAsiaTheme="minorEastAsia" w:hAnsi="Courier New" w:cs="Courier New"/>
        </w:rPr>
      </w:pPr>
    </w:p>
    <w:p w:rsidR="00FF3415" w:rsidRDefault="004C76C1">
      <w:pPr>
        <w:widowControl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FF3415" w:rsidRDefault="004C76C1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FF3415" w:rsidRDefault="00FF3415">
      <w:pPr>
        <w:widowControl w:val="0"/>
        <w:jc w:val="both"/>
        <w:rPr>
          <w:rFonts w:eastAsiaTheme="minorEastAsia"/>
        </w:rPr>
      </w:pPr>
    </w:p>
    <w:p w:rsidR="00FF3415" w:rsidRDefault="00FF3415">
      <w:pPr>
        <w:widowControl w:val="0"/>
        <w:jc w:val="both"/>
        <w:rPr>
          <w:rFonts w:eastAsiaTheme="minorEastAsia"/>
        </w:rPr>
      </w:pPr>
    </w:p>
    <w:p w:rsidR="00FF3415" w:rsidRDefault="004C76C1">
      <w:pPr>
        <w:ind w:firstLine="709"/>
        <w:jc w:val="both"/>
      </w:pPr>
      <w:r>
        <w:t>Прошу принять решение о прекращении права         _______________________________________________________________</w:t>
      </w:r>
    </w:p>
    <w:p w:rsidR="00FF3415" w:rsidRDefault="004C76C1">
      <w:pPr>
        <w:tabs>
          <w:tab w:val="left" w:pos="5580"/>
        </w:tabs>
        <w:jc w:val="both"/>
        <w:rPr>
          <w:rFonts w:ascii="ArialMT Cyr" w:hAnsi="ArialMT Cyr" w:cs="ArialMT Cyr"/>
        </w:rPr>
      </w:pPr>
      <w:r>
        <w:rPr>
          <w:rFonts w:ascii="ArialMT Cyr" w:hAnsi="ArialMT Cyr" w:cs="ArialMT Cyr"/>
        </w:rPr>
        <w:t>(вид права: постоянного (бессрочного) пользования или пожизненного наследуемого владения)</w:t>
      </w:r>
    </w:p>
    <w:p w:rsidR="00FF3415" w:rsidRDefault="004C76C1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_________________________, площадью _______ кв. м., расположенного по адресу</w:t>
      </w:r>
      <w:r>
        <w:rPr>
          <w:rFonts w:eastAsiaTheme="minorEastAsia"/>
        </w:rPr>
        <w:t>:</w:t>
      </w:r>
      <w:r>
        <w:rPr>
          <w:rFonts w:eastAsia="Calibri"/>
        </w:rPr>
        <w:t>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__________________________________________________________________________________</w:t>
      </w:r>
    </w:p>
    <w:p w:rsidR="00FF3415" w:rsidRDefault="00FF3415">
      <w:pPr>
        <w:widowControl w:val="0"/>
        <w:jc w:val="both"/>
        <w:rPr>
          <w:rFonts w:eastAsiaTheme="minorEastAsia"/>
        </w:rPr>
      </w:pP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:rsidR="00FF3415" w:rsidRDefault="004C76C1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(наименование, площадь объекта в плане, правоотношение заявителя к объекту)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______________________________________________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</w:t>
      </w:r>
    </w:p>
    <w:p w:rsidR="00FF3415" w:rsidRDefault="00FF3415">
      <w:pPr>
        <w:widowControl w:val="0"/>
        <w:jc w:val="both"/>
        <w:rPr>
          <w:rFonts w:eastAsiaTheme="minorEastAsia"/>
        </w:rPr>
      </w:pP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1)_______________________________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2)_______________________________</w:t>
      </w:r>
    </w:p>
    <w:p w:rsidR="00FF3415" w:rsidRDefault="004C76C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3)_______________________________</w:t>
      </w:r>
    </w:p>
    <w:p w:rsidR="00FF3415" w:rsidRDefault="00FF341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F3415" w:rsidRDefault="004C76C1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FF3415" w:rsidRDefault="00FF341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FF3415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4C76C1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FF3415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4C76C1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FF3415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FF3415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F341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4C76C1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FF3415" w:rsidRDefault="004C76C1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FF341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4C76C1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FF3415" w:rsidRDefault="00FF341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F341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F3415" w:rsidRDefault="00FF341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415" w:rsidRDefault="004C76C1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FF3415" w:rsidRDefault="00FF3415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F3415" w:rsidRDefault="004C76C1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FF3415" w:rsidRDefault="00FF3415">
      <w:pPr>
        <w:widowControl w:val="0"/>
        <w:rPr>
          <w:rFonts w:ascii="Calibri" w:hAnsi="Calibri" w:cs="Calibri"/>
          <w:sz w:val="25"/>
          <w:szCs w:val="25"/>
        </w:rPr>
      </w:pPr>
    </w:p>
    <w:p w:rsidR="00FF3415" w:rsidRDefault="004C76C1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FF3415" w:rsidRDefault="004C76C1">
      <w:pPr>
        <w:widowControl w:val="0"/>
        <w:jc w:val="center"/>
        <w:outlineLvl w:val="1"/>
        <w:rPr>
          <w:bCs/>
          <w:lang w:bidi="ru-RU"/>
        </w:rPr>
      </w:pPr>
      <w:r>
        <w:rPr>
          <w:bCs/>
          <w:lang w:bidi="ru-RU"/>
        </w:rPr>
        <w:t>о прекращении права постоянного (бессрочного) пользования земельным участком</w:t>
      </w:r>
    </w:p>
    <w:p w:rsidR="00FF3415" w:rsidRDefault="004C76C1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Cs/>
          <w:lang w:bidi="ru-RU"/>
        </w:rPr>
        <w:t>(права пожизненного наследуемого владения земельным участком)</w:t>
      </w: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FF34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FF3415" w:rsidRDefault="004C76C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:rsidR="00FF3415" w:rsidRDefault="00FF3415">
      <w:pPr>
        <w:rPr>
          <w:sz w:val="25"/>
          <w:szCs w:val="25"/>
        </w:rPr>
      </w:pPr>
    </w:p>
    <w:p w:rsidR="00FF3415" w:rsidRDefault="00FF3415">
      <w:pPr>
        <w:widowControl w:val="0"/>
        <w:jc w:val="right"/>
        <w:rPr>
          <w:rFonts w:eastAsiaTheme="minorEastAsia"/>
          <w:sz w:val="25"/>
          <w:szCs w:val="25"/>
        </w:rPr>
      </w:pPr>
    </w:p>
    <w:p w:rsidR="00FF3415" w:rsidRDefault="004C76C1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FF3415" w:rsidRDefault="00FF3415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FF3415" w:rsidRDefault="004C76C1">
      <w:pPr>
        <w:widowControl w:val="0"/>
        <w:jc w:val="right"/>
      </w:pPr>
      <w:r>
        <w:t>____________________________</w:t>
      </w:r>
    </w:p>
    <w:p w:rsidR="00FF3415" w:rsidRDefault="004C76C1">
      <w:pPr>
        <w:widowControl w:val="0"/>
        <w:jc w:val="right"/>
      </w:pPr>
      <w:r>
        <w:t xml:space="preserve">                                               ____________________________</w:t>
      </w:r>
    </w:p>
    <w:p w:rsidR="00FF3415" w:rsidRDefault="004C76C1">
      <w:pPr>
        <w:widowControl w:val="0"/>
        <w:jc w:val="right"/>
      </w:pPr>
      <w:r>
        <w:t xml:space="preserve">                                               ____________________________</w:t>
      </w:r>
    </w:p>
    <w:p w:rsidR="00FF3415" w:rsidRDefault="004C76C1">
      <w:pPr>
        <w:widowControl w:val="0"/>
        <w:jc w:val="right"/>
      </w:pPr>
      <w:r>
        <w:t xml:space="preserve">                                               ____________________________</w:t>
      </w:r>
    </w:p>
    <w:p w:rsidR="00FF3415" w:rsidRDefault="004C76C1">
      <w:pPr>
        <w:widowControl w:val="0"/>
        <w:jc w:val="right"/>
      </w:pPr>
      <w:r>
        <w:t>(контактные данные заявителя</w:t>
      </w:r>
    </w:p>
    <w:p w:rsidR="00FF3415" w:rsidRDefault="004C76C1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FF3415" w:rsidRDefault="00FF341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F3415" w:rsidRDefault="004C76C1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FF3415" w:rsidRDefault="004C76C1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FF3415" w:rsidRDefault="004C76C1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FF3415" w:rsidRDefault="00FF341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FF3415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415" w:rsidRDefault="004C76C1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FF3415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415" w:rsidRDefault="00FF3415">
            <w:pPr>
              <w:widowControl w:val="0"/>
              <w:jc w:val="center"/>
            </w:pPr>
          </w:p>
        </w:tc>
      </w:tr>
      <w:tr w:rsidR="00FF341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415" w:rsidRDefault="00FF3415">
            <w:pPr>
              <w:widowControl w:val="0"/>
              <w:jc w:val="center"/>
            </w:pPr>
          </w:p>
        </w:tc>
      </w:tr>
      <w:tr w:rsidR="00FF341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415" w:rsidRDefault="00FF3415">
            <w:pPr>
              <w:widowControl w:val="0"/>
              <w:jc w:val="center"/>
            </w:pPr>
          </w:p>
        </w:tc>
      </w:tr>
      <w:tr w:rsidR="00FF3415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415" w:rsidRDefault="004C76C1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FF3415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415" w:rsidRDefault="004C76C1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F3415" w:rsidRDefault="00FF3415">
      <w:pPr>
        <w:widowControl w:val="0"/>
        <w:jc w:val="both"/>
      </w:pPr>
    </w:p>
    <w:p w:rsidR="00FF3415" w:rsidRDefault="00FF3415">
      <w:pPr>
        <w:widowControl w:val="0"/>
        <w:jc w:val="both"/>
      </w:pPr>
    </w:p>
    <w:p w:rsidR="00FF3415" w:rsidRDefault="004C76C1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>____________________________</w:t>
      </w:r>
    </w:p>
    <w:p w:rsidR="00FF3415" w:rsidRDefault="004C76C1">
      <w:pPr>
        <w:spacing w:after="200" w:line="276" w:lineRule="auto"/>
      </w:pPr>
      <w:r>
        <w:br w:type="page" w:clear="all"/>
      </w:r>
    </w:p>
    <w:p w:rsidR="00FF3415" w:rsidRDefault="004C76C1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4</w:t>
      </w:r>
    </w:p>
    <w:p w:rsidR="00FF3415" w:rsidRDefault="00FF3415">
      <w:pPr>
        <w:widowControl w:val="0"/>
        <w:rPr>
          <w:rFonts w:ascii="Calibri" w:hAnsi="Calibri" w:cs="Calibri"/>
        </w:rPr>
      </w:pPr>
    </w:p>
    <w:p w:rsidR="00FF3415" w:rsidRDefault="004C76C1">
      <w:pPr>
        <w:ind w:left="4536"/>
        <w:jc w:val="both"/>
      </w:pPr>
      <w:r>
        <w:t>________________________________________</w:t>
      </w:r>
    </w:p>
    <w:p w:rsidR="00FF3415" w:rsidRDefault="004C76C1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FF3415" w:rsidRDefault="004C76C1">
      <w:pPr>
        <w:ind w:left="4536"/>
        <w:jc w:val="both"/>
      </w:pPr>
      <w:r>
        <w:t xml:space="preserve">_______________________________________ </w:t>
      </w:r>
    </w:p>
    <w:p w:rsidR="00FF3415" w:rsidRDefault="004C76C1">
      <w:pPr>
        <w:ind w:left="4536"/>
        <w:jc w:val="both"/>
      </w:pPr>
      <w:r>
        <w:t>(Ф.И.О. представителя заявителя и реквизиты доверенности)</w:t>
      </w:r>
    </w:p>
    <w:p w:rsidR="00FF3415" w:rsidRDefault="004C76C1">
      <w:pPr>
        <w:ind w:left="4536"/>
        <w:jc w:val="both"/>
      </w:pPr>
      <w:r>
        <w:t>________________________________________</w:t>
      </w:r>
    </w:p>
    <w:p w:rsidR="00FF3415" w:rsidRDefault="004C76C1">
      <w:pPr>
        <w:ind w:left="4536"/>
        <w:jc w:val="both"/>
      </w:pPr>
      <w:r>
        <w:t>Контактная информация:</w:t>
      </w:r>
    </w:p>
    <w:p w:rsidR="00FF3415" w:rsidRDefault="004C76C1">
      <w:pPr>
        <w:ind w:left="4536"/>
        <w:jc w:val="both"/>
      </w:pPr>
      <w:r>
        <w:t>тел. ________________________________________</w:t>
      </w:r>
    </w:p>
    <w:p w:rsidR="00FF3415" w:rsidRDefault="004C76C1">
      <w:pPr>
        <w:ind w:left="4536"/>
        <w:jc w:val="both"/>
      </w:pPr>
      <w:r>
        <w:t>эл. почта _____________________________________</w:t>
      </w:r>
    </w:p>
    <w:p w:rsidR="00FF3415" w:rsidRDefault="00FF3415">
      <w:pPr>
        <w:jc w:val="center"/>
      </w:pPr>
    </w:p>
    <w:p w:rsidR="00FF3415" w:rsidRDefault="004C76C1">
      <w:pPr>
        <w:jc w:val="center"/>
        <w:rPr>
          <w:b/>
        </w:rPr>
      </w:pPr>
      <w:r>
        <w:rPr>
          <w:b/>
        </w:rPr>
        <w:t xml:space="preserve">РЕШЕНИЕ </w:t>
      </w:r>
    </w:p>
    <w:p w:rsidR="00FF3415" w:rsidRDefault="004C76C1">
      <w:pPr>
        <w:jc w:val="center"/>
        <w:rPr>
          <w:b/>
        </w:rPr>
      </w:pPr>
      <w:r>
        <w:rPr>
          <w:b/>
        </w:rPr>
        <w:t>об отказе в приеме заявления и документов, необходимых</w:t>
      </w:r>
      <w:r>
        <w:rPr>
          <w:b/>
        </w:rPr>
        <w:br/>
        <w:t>для предоставления муниципальной услуги</w:t>
      </w:r>
    </w:p>
    <w:p w:rsidR="00FF3415" w:rsidRDefault="00FF3415">
      <w:pPr>
        <w:ind w:firstLine="709"/>
        <w:jc w:val="both"/>
      </w:pPr>
    </w:p>
    <w:p w:rsidR="00FF3415" w:rsidRDefault="004C76C1">
      <w:pPr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FF3415" w:rsidRDefault="004C76C1">
      <w:pPr>
        <w:jc w:val="both"/>
      </w:pPr>
      <w:r>
        <w:t>__________________________________________________________________________</w:t>
      </w:r>
    </w:p>
    <w:p w:rsidR="00FF3415" w:rsidRDefault="004C76C1">
      <w:pPr>
        <w:jc w:val="both"/>
      </w:pPr>
      <w:r>
        <w:t>_______________________________________________________________________________________________________________________________________________________</w:t>
      </w:r>
    </w:p>
    <w:p w:rsidR="00FF3415" w:rsidRDefault="004C76C1">
      <w:pPr>
        <w:jc w:val="center"/>
      </w:pPr>
      <w:r>
        <w:t>(указываются основания для отказа в приеме документов, предусмотренные Таблицей № 3 регламента)</w:t>
      </w:r>
    </w:p>
    <w:p w:rsidR="00FF3415" w:rsidRDefault="00FF3415">
      <w:pPr>
        <w:ind w:firstLine="709"/>
        <w:jc w:val="both"/>
      </w:pPr>
    </w:p>
    <w:p w:rsidR="00FF3415" w:rsidRDefault="004C76C1">
      <w:pPr>
        <w:ind w:firstLine="709"/>
        <w:jc w:val="both"/>
      </w:pPr>
      <w: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F3415" w:rsidRDefault="004C76C1">
      <w:pPr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:rsidR="00FF3415" w:rsidRDefault="004C76C1">
      <w:pPr>
        <w:jc w:val="both"/>
      </w:pPr>
      <w:r>
        <w:t>____________________________________________________________________________</w:t>
      </w:r>
    </w:p>
    <w:p w:rsidR="00FF3415" w:rsidRDefault="004C76C1">
      <w:pPr>
        <w:jc w:val="center"/>
      </w:pPr>
      <w:r>
        <w:t>(указывается перечень документов в случае, если основанием для отказа является</w:t>
      </w:r>
    </w:p>
    <w:p w:rsidR="00FF3415" w:rsidRDefault="004C76C1">
      <w:pPr>
        <w:jc w:val="center"/>
      </w:pPr>
      <w:r>
        <w:t>представление неполного комплекта документов)</w:t>
      </w:r>
    </w:p>
    <w:p w:rsidR="00FF3415" w:rsidRDefault="004C76C1">
      <w:r>
        <w:t>___________________________________       _______________     ____________________</w:t>
      </w:r>
    </w:p>
    <w:p w:rsidR="00FF3415" w:rsidRDefault="004C76C1">
      <w:r>
        <w:t xml:space="preserve">(должностное лицо (специалист МФЦ)                       (подпись)                   (инициалы, фамилия)                    </w:t>
      </w:r>
    </w:p>
    <w:p w:rsidR="00FF3415" w:rsidRDefault="00FF3415"/>
    <w:p w:rsidR="00FF3415" w:rsidRDefault="004C76C1">
      <w:r>
        <w:t xml:space="preserve">(дата)       </w:t>
      </w:r>
    </w:p>
    <w:p w:rsidR="00FF3415" w:rsidRDefault="00FF3415"/>
    <w:p w:rsidR="00FF3415" w:rsidRDefault="004C76C1">
      <w:r>
        <w:t>М.П.</w:t>
      </w:r>
    </w:p>
    <w:p w:rsidR="00FF3415" w:rsidRDefault="00FF3415"/>
    <w:p w:rsidR="00FF3415" w:rsidRDefault="004C76C1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FF3415" w:rsidRDefault="004C76C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FF3415" w:rsidRDefault="004C76C1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FF3415" w:rsidRDefault="004C76C1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FF3415" w:rsidRDefault="004C76C1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5</w:t>
      </w:r>
    </w:p>
    <w:p w:rsidR="00FF3415" w:rsidRDefault="00FF3415">
      <w:pPr>
        <w:spacing w:line="360" w:lineRule="auto"/>
        <w:ind w:left="4536"/>
        <w:jc w:val="both"/>
        <w:rPr>
          <w:sz w:val="20"/>
          <w:szCs w:val="20"/>
        </w:rPr>
      </w:pP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В администрацию ___________________________________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От:_____________________________________________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________________________________________________</w:t>
      </w:r>
    </w:p>
    <w:p w:rsidR="00FF3415" w:rsidRDefault="004C76C1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_____________________________________________</w:t>
      </w:r>
    </w:p>
    <w:p w:rsidR="00FF3415" w:rsidRDefault="00FF3415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FF3415" w:rsidRDefault="00FF3415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FF3415" w:rsidRDefault="004C76C1">
      <w:pPr>
        <w:pStyle w:val="23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FF3415" w:rsidRDefault="004C76C1">
      <w:pPr>
        <w:pStyle w:val="23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FF3415" w:rsidRDefault="004C76C1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ab/>
      </w:r>
    </w:p>
    <w:p w:rsidR="00FF3415" w:rsidRDefault="004C76C1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F3415" w:rsidRDefault="004C76C1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FF3415" w:rsidRDefault="00FF3415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FF3415" w:rsidRDefault="004C76C1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ab/>
        <w:t>.</w:t>
      </w:r>
    </w:p>
    <w:p w:rsidR="00FF3415" w:rsidRDefault="004C76C1">
      <w:pPr>
        <w:pStyle w:val="31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FF3415" w:rsidRDefault="004C76C1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FF3415" w:rsidRDefault="00FF3415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FF3415" w:rsidRDefault="004C76C1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FF3415" w:rsidRDefault="00FF3415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FF3415" w:rsidRDefault="004C76C1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FF3415" w:rsidRDefault="00FF3415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1653F8" w:rsidRDefault="001653F8">
      <w:pPr>
        <w:widowControl w:val="0"/>
        <w:jc w:val="right"/>
        <w:rPr>
          <w:sz w:val="25"/>
          <w:szCs w:val="25"/>
        </w:rPr>
      </w:pPr>
    </w:p>
    <w:p w:rsidR="002F6B9C" w:rsidRDefault="002F6B9C" w:rsidP="002F6B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ЭКСПЕРТНОЕ ЗАКЛЮЧЕНИЕ</w:t>
      </w: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tabs>
          <w:tab w:val="left" w:pos="142"/>
        </w:tabs>
        <w:jc w:val="both"/>
        <w:outlineLvl w:val="0"/>
        <w:rPr>
          <w:sz w:val="26"/>
          <w:szCs w:val="26"/>
        </w:rPr>
      </w:pPr>
      <w:r w:rsidRPr="00FF5127">
        <w:rPr>
          <w:b/>
        </w:rPr>
        <w:t xml:space="preserve">на проект постановления администрации Пустомержского сельского поселения «Об утверждении административного регламента </w:t>
      </w:r>
      <w:r w:rsidRPr="00FF5127">
        <w:rPr>
          <w:b/>
          <w:bCs/>
          <w:color w:val="000000"/>
        </w:rPr>
        <w:t xml:space="preserve">по предоставлению муниципальной услуги </w:t>
      </w:r>
      <w:r w:rsidRPr="007B6931">
        <w:rPr>
          <w:b/>
          <w:color w:val="483B3F"/>
          <w:shd w:val="clear" w:color="auto" w:fill="FFFFFF"/>
        </w:rPr>
        <w:t>«Прекращение права постоянного (бессрочного) пользования или права пожизненного наследуемого владения земельным участком»</w:t>
      </w:r>
      <w:r>
        <w:rPr>
          <w:sz w:val="26"/>
          <w:szCs w:val="26"/>
        </w:rPr>
        <w:t xml:space="preserve">     </w:t>
      </w:r>
    </w:p>
    <w:p w:rsidR="002F6B9C" w:rsidRDefault="002F6B9C" w:rsidP="002F6B9C">
      <w:pPr>
        <w:tabs>
          <w:tab w:val="left" w:pos="142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2F6B9C" w:rsidRDefault="002F6B9C" w:rsidP="002F6B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2F6B9C" w:rsidRDefault="002F6B9C" w:rsidP="002F6B9C">
      <w:pPr>
        <w:framePr w:hSpace="180" w:wrap="around" w:vAnchor="text" w:hAnchor="margin" w:y="127"/>
        <w:shd w:val="clear" w:color="auto" w:fill="FFFFFF"/>
        <w:ind w:firstLine="284"/>
        <w:jc w:val="both"/>
      </w:pPr>
      <w:r>
        <w:rPr>
          <w:sz w:val="26"/>
          <w:szCs w:val="26"/>
        </w:rPr>
        <w:tab/>
      </w:r>
      <w:r>
        <w:t xml:space="preserve">      В процессе экспертизы установлено, что в проекте постановления администрации «Об утверждении административного регламента </w:t>
      </w:r>
      <w:r>
        <w:rPr>
          <w:bCs/>
          <w:color w:val="000000"/>
        </w:rPr>
        <w:t xml:space="preserve">по предоставлению муниципальной услуги </w:t>
      </w:r>
      <w:r w:rsidRPr="007B6931">
        <w:rPr>
          <w:color w:val="483B3F"/>
          <w:shd w:val="clear" w:color="auto" w:fill="FFFFFF"/>
        </w:rPr>
        <w:t>«Прекращение права постоянного (бессрочного) пользования или права пожизненного наследуемого владения земельным участком»</w:t>
      </w:r>
      <w:r>
        <w:t xml:space="preserve"> отсутствуют факторы и элементы коррупциогенности. </w:t>
      </w:r>
    </w:p>
    <w:p w:rsidR="002F6B9C" w:rsidRDefault="002F6B9C" w:rsidP="002F6B9C">
      <w:pPr>
        <w:framePr w:hSpace="180" w:wrap="around" w:vAnchor="text" w:hAnchor="margin" w:y="127"/>
        <w:jc w:val="both"/>
        <w:rPr>
          <w:sz w:val="26"/>
          <w:szCs w:val="26"/>
        </w:rPr>
      </w:pPr>
    </w:p>
    <w:p w:rsidR="002F6B9C" w:rsidRDefault="002F6B9C" w:rsidP="002F6B9C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2F6B9C" w:rsidRDefault="002F6B9C" w:rsidP="002F6B9C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</w:p>
    <w:p w:rsidR="002F6B9C" w:rsidRDefault="002F6B9C" w:rsidP="002F6B9C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2F6B9C" w:rsidRDefault="002F6B9C" w:rsidP="002F6B9C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Юрисконсульт администрации Пустомержского сельского поселения</w:t>
      </w:r>
    </w:p>
    <w:p w:rsidR="002F6B9C" w:rsidRDefault="002F6B9C" w:rsidP="002F6B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И.В. Орлов</w:t>
      </w:r>
    </w:p>
    <w:p w:rsidR="002F6B9C" w:rsidRDefault="002F6B9C" w:rsidP="002F6B9C">
      <w:pPr>
        <w:jc w:val="both"/>
        <w:rPr>
          <w:sz w:val="26"/>
          <w:szCs w:val="26"/>
        </w:rPr>
      </w:pPr>
      <w:r>
        <w:rPr>
          <w:sz w:val="26"/>
          <w:szCs w:val="26"/>
        </w:rPr>
        <w:t>                                                                                                27.02. 2026 года</w:t>
      </w: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both"/>
        <w:rPr>
          <w:b/>
          <w:sz w:val="26"/>
          <w:szCs w:val="26"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</w:p>
    <w:p w:rsidR="002F6B9C" w:rsidRDefault="002F6B9C" w:rsidP="002F6B9C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F6B9C" w:rsidRDefault="002F6B9C" w:rsidP="002F6B9C">
      <w:pPr>
        <w:jc w:val="both"/>
        <w:rPr>
          <w:b/>
        </w:rPr>
      </w:pPr>
    </w:p>
    <w:p w:rsidR="002F6B9C" w:rsidRDefault="002F6B9C" w:rsidP="002F6B9C">
      <w:pPr>
        <w:tabs>
          <w:tab w:val="left" w:pos="142"/>
        </w:tabs>
        <w:jc w:val="both"/>
        <w:outlineLvl w:val="0"/>
      </w:pPr>
      <w:r>
        <w:rPr>
          <w:b/>
        </w:rPr>
        <w:t xml:space="preserve">к  проекту  постановления администрации Пустомержского сельского поселения  «Об утверждении административного регламента </w:t>
      </w:r>
      <w:r>
        <w:rPr>
          <w:b/>
          <w:bCs/>
          <w:color w:val="000000"/>
        </w:rPr>
        <w:t xml:space="preserve">по предоставлению муниципальной услуги </w:t>
      </w:r>
      <w:r w:rsidRPr="007B6931">
        <w:rPr>
          <w:b/>
          <w:color w:val="483B3F"/>
          <w:shd w:val="clear" w:color="auto" w:fill="FFFFFF"/>
        </w:rPr>
        <w:t>«Прекращение права постоянного (бессрочного) пользования или права пожизненного наследуемого владения земельным участком»</w:t>
      </w:r>
      <w:r w:rsidRPr="007B6931">
        <w:rPr>
          <w:b/>
        </w:rPr>
        <w:t xml:space="preserve"> </w:t>
      </w:r>
      <w:r>
        <w:t xml:space="preserve">      </w:t>
      </w:r>
    </w:p>
    <w:p w:rsidR="002F6B9C" w:rsidRPr="003915B4" w:rsidRDefault="002F6B9C" w:rsidP="002F6B9C">
      <w:pPr>
        <w:tabs>
          <w:tab w:val="left" w:pos="142"/>
        </w:tabs>
        <w:jc w:val="both"/>
        <w:outlineLvl w:val="0"/>
      </w:pPr>
      <w:r>
        <w:t xml:space="preserve">Проект постановления разработан в целях утверждения </w:t>
      </w:r>
      <w:r>
        <w:rPr>
          <w:bCs/>
        </w:rPr>
        <w:t xml:space="preserve">административного регламента по предоставлению муниципальной услуги </w:t>
      </w:r>
      <w:r w:rsidRPr="007B6931">
        <w:rPr>
          <w:color w:val="483B3F"/>
          <w:shd w:val="clear" w:color="auto" w:fill="FFFFFF"/>
        </w:rPr>
        <w:t>«Прекращение права постоянного (бессрочного) пользования или права пожизненного наследуемого владения земельным участком»</w:t>
      </w:r>
      <w:r w:rsidRPr="007B6931">
        <w:t>.</w:t>
      </w:r>
    </w:p>
    <w:p w:rsidR="002F6B9C" w:rsidRDefault="002F6B9C" w:rsidP="002F6B9C">
      <w:pPr>
        <w:jc w:val="both"/>
      </w:pPr>
    </w:p>
    <w:p w:rsidR="002F6B9C" w:rsidRDefault="002F6B9C" w:rsidP="002F6B9C">
      <w:pPr>
        <w:jc w:val="both"/>
        <w:rPr>
          <w:rStyle w:val="aff"/>
          <w:rFonts w:eastAsia="Arial"/>
        </w:rPr>
      </w:pPr>
      <w:r>
        <w:t xml:space="preserve">   Проект постановления разработан в соответствии:</w:t>
      </w:r>
    </w:p>
    <w:p w:rsidR="002F6B9C" w:rsidRPr="007B6931" w:rsidRDefault="002F6B9C" w:rsidP="002F6B9C">
      <w:pPr>
        <w:pStyle w:val="aff0"/>
        <w:shd w:val="clear" w:color="auto" w:fill="FFFFFF"/>
        <w:spacing w:before="0" w:beforeAutospacing="0" w:after="125" w:afterAutospacing="0"/>
        <w:jc w:val="both"/>
        <w:rPr>
          <w:color w:val="483B3F"/>
        </w:rPr>
      </w:pPr>
      <w:r w:rsidRPr="007B6931">
        <w:rPr>
          <w:color w:val="483B3F"/>
        </w:rPr>
        <w:t>- Земельный кодекс Российской Федерации от 25.10.2001 № 136-ФЗ;</w:t>
      </w:r>
    </w:p>
    <w:p w:rsidR="002F6B9C" w:rsidRPr="007B6931" w:rsidRDefault="002F6B9C" w:rsidP="002F6B9C">
      <w:pPr>
        <w:pStyle w:val="aff0"/>
        <w:shd w:val="clear" w:color="auto" w:fill="FFFFFF"/>
        <w:spacing w:before="0" w:beforeAutospacing="0" w:after="125" w:afterAutospacing="0"/>
        <w:jc w:val="both"/>
        <w:rPr>
          <w:color w:val="483B3F"/>
        </w:rPr>
      </w:pPr>
      <w:r w:rsidRPr="007B6931">
        <w:rPr>
          <w:color w:val="483B3F"/>
        </w:rPr>
        <w:t>- Федеральный закон от 25.10.2001 № 137-ФЗ «О введении в действие Земельного кодекса Российской Федерации».</w:t>
      </w:r>
    </w:p>
    <w:p w:rsidR="002F6B9C" w:rsidRDefault="002F6B9C" w:rsidP="002F6B9C">
      <w:pPr>
        <w:pStyle w:val="aff0"/>
        <w:shd w:val="clear" w:color="auto" w:fill="FFFFFF"/>
        <w:spacing w:before="0" w:beforeAutospacing="0" w:after="125" w:afterAutospacing="0"/>
        <w:jc w:val="both"/>
      </w:pPr>
      <w:r>
        <w:t xml:space="preserve"> - Нормативно-правовые акты органа местного самоуправления.</w:t>
      </w:r>
    </w:p>
    <w:p w:rsidR="002F6B9C" w:rsidRDefault="002F6B9C" w:rsidP="002F6B9C">
      <w:pPr>
        <w:jc w:val="both"/>
      </w:pPr>
    </w:p>
    <w:p w:rsidR="002F6B9C" w:rsidRDefault="002F6B9C" w:rsidP="002F6B9C">
      <w:pPr>
        <w:jc w:val="both"/>
      </w:pPr>
      <w:r>
        <w:t xml:space="preserve">  В проекте постановления утверждается:</w:t>
      </w:r>
    </w:p>
    <w:p w:rsidR="002F6B9C" w:rsidRDefault="002F6B9C" w:rsidP="002F6B9C">
      <w:pPr>
        <w:jc w:val="both"/>
        <w:rPr>
          <w:bCs/>
        </w:rPr>
      </w:pPr>
      <w:r>
        <w:t xml:space="preserve">- Регламент </w:t>
      </w:r>
      <w:r>
        <w:rPr>
          <w:bCs/>
        </w:rPr>
        <w:t xml:space="preserve">по предоставлению муниципальной услуги </w:t>
      </w:r>
      <w:r w:rsidRPr="007B6931">
        <w:rPr>
          <w:color w:val="483B3F"/>
          <w:shd w:val="clear" w:color="auto" w:fill="FFFFFF"/>
        </w:rPr>
        <w:t>«Прекращение права постоянного (бессрочного) пользования или права пожизненного наследуемого владения земельным участком»</w:t>
      </w:r>
      <w:r w:rsidRPr="007B6931">
        <w:t>.</w:t>
      </w:r>
    </w:p>
    <w:p w:rsidR="002F6B9C" w:rsidRDefault="002F6B9C" w:rsidP="002F6B9C">
      <w:pPr>
        <w:jc w:val="both"/>
        <w:rPr>
          <w:bCs/>
        </w:rPr>
      </w:pPr>
    </w:p>
    <w:p w:rsidR="002F6B9C" w:rsidRDefault="002F6B9C" w:rsidP="002F6B9C">
      <w:pPr>
        <w:jc w:val="both"/>
      </w:pPr>
      <w:r>
        <w:t>Проект постановления размещается:</w:t>
      </w:r>
    </w:p>
    <w:p w:rsidR="002F6B9C" w:rsidRDefault="002F6B9C" w:rsidP="002F6B9C">
      <w:pPr>
        <w:jc w:val="both"/>
      </w:pPr>
    </w:p>
    <w:p w:rsidR="002F6B9C" w:rsidRDefault="002F6B9C" w:rsidP="002F6B9C">
      <w:pPr>
        <w:jc w:val="both"/>
      </w:pPr>
      <w:r>
        <w:t xml:space="preserve">- на официальном сайте Пустомержского сельского поселения. </w:t>
      </w:r>
    </w:p>
    <w:p w:rsidR="002F6B9C" w:rsidRPr="003915B4" w:rsidRDefault="002F6B9C" w:rsidP="002F6B9C">
      <w:pPr>
        <w:rPr>
          <w:rFonts w:ascii="Courier New" w:hAnsi="Courier New" w:cs="Courier New"/>
          <w:sz w:val="20"/>
          <w:szCs w:val="20"/>
        </w:rPr>
      </w:pPr>
    </w:p>
    <w:p w:rsidR="002F6B9C" w:rsidRDefault="002F6B9C" w:rsidP="002F6B9C"/>
    <w:p w:rsidR="001653F8" w:rsidRDefault="001653F8" w:rsidP="002F6B9C">
      <w:pPr>
        <w:widowControl w:val="0"/>
        <w:jc w:val="center"/>
        <w:rPr>
          <w:sz w:val="25"/>
          <w:szCs w:val="25"/>
        </w:rPr>
      </w:pPr>
    </w:p>
    <w:sectPr w:rsidR="001653F8" w:rsidSect="00FF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6DD" w:rsidRDefault="00AC26DD">
      <w:r>
        <w:separator/>
      </w:r>
    </w:p>
  </w:endnote>
  <w:endnote w:type="continuationSeparator" w:id="1">
    <w:p w:rsidR="00AC26DD" w:rsidRDefault="00AC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6DD" w:rsidRDefault="00AC26DD">
      <w:r>
        <w:separator/>
      </w:r>
    </w:p>
  </w:footnote>
  <w:footnote w:type="continuationSeparator" w:id="1">
    <w:p w:rsidR="00AC26DD" w:rsidRDefault="00AC26DD">
      <w:r>
        <w:continuationSeparator/>
      </w:r>
    </w:p>
  </w:footnote>
  <w:footnote w:id="2">
    <w:p w:rsidR="00A9367F" w:rsidRDefault="00A9367F">
      <w:pPr>
        <w:jc w:val="both"/>
        <w:rPr>
          <w:rFonts w:eastAsiaTheme="minorEastAsia"/>
        </w:rPr>
      </w:pPr>
      <w:r>
        <w:rPr>
          <w:rStyle w:val="afd"/>
        </w:rPr>
        <w:footnoteRef/>
      </w:r>
      <w:r>
        <w:rPr>
          <w:rFonts w:eastAsiaTheme="minorEastAsia"/>
          <w:sz w:val="20"/>
          <w:szCs w:val="20"/>
        </w:rPr>
        <w:t>муниципальная услуга предоставляется ОМСУ муниципальных районов, городских поселений и городского, муниципального  округов Ленинградской области</w:t>
      </w:r>
      <w:r>
        <w:rPr>
          <w:rFonts w:eastAsiaTheme="minorEastAsia"/>
          <w:sz w:val="28"/>
          <w:szCs w:val="28"/>
        </w:rPr>
        <w:t>.</w:t>
      </w:r>
    </w:p>
    <w:p w:rsidR="00A9367F" w:rsidRDefault="00A9367F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A9367F" w:rsidRDefault="00A9367F">
        <w:pPr>
          <w:pStyle w:val="Header"/>
          <w:jc w:val="center"/>
        </w:pPr>
        <w:fldSimple w:instr="PAGE   \* MERGEFORMAT">
          <w:r w:rsidR="00E92EEA">
            <w:rPr>
              <w:noProof/>
            </w:rPr>
            <w:t>19</w:t>
          </w:r>
        </w:fldSimple>
      </w:p>
    </w:sdtContent>
  </w:sdt>
  <w:p w:rsidR="00A9367F" w:rsidRDefault="00A936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3C8"/>
    <w:multiLevelType w:val="hybridMultilevel"/>
    <w:tmpl w:val="6D6EA440"/>
    <w:lvl w:ilvl="0" w:tplc="B2C00B0E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666EFB72">
      <w:numFmt w:val="none"/>
      <w:lvlText w:val=""/>
      <w:lvlJc w:val="left"/>
      <w:pPr>
        <w:tabs>
          <w:tab w:val="num" w:pos="360"/>
        </w:tabs>
      </w:pPr>
    </w:lvl>
    <w:lvl w:ilvl="2" w:tplc="E508E110">
      <w:numFmt w:val="none"/>
      <w:lvlText w:val=""/>
      <w:lvlJc w:val="left"/>
      <w:pPr>
        <w:tabs>
          <w:tab w:val="num" w:pos="360"/>
        </w:tabs>
      </w:pPr>
    </w:lvl>
    <w:lvl w:ilvl="3" w:tplc="C5D41144">
      <w:numFmt w:val="none"/>
      <w:lvlText w:val=""/>
      <w:lvlJc w:val="left"/>
      <w:pPr>
        <w:tabs>
          <w:tab w:val="num" w:pos="360"/>
        </w:tabs>
      </w:pPr>
    </w:lvl>
    <w:lvl w:ilvl="4" w:tplc="BB7AC070">
      <w:numFmt w:val="none"/>
      <w:lvlText w:val=""/>
      <w:lvlJc w:val="left"/>
      <w:pPr>
        <w:tabs>
          <w:tab w:val="num" w:pos="360"/>
        </w:tabs>
      </w:pPr>
    </w:lvl>
    <w:lvl w:ilvl="5" w:tplc="1FECEA20">
      <w:numFmt w:val="none"/>
      <w:lvlText w:val=""/>
      <w:lvlJc w:val="left"/>
      <w:pPr>
        <w:tabs>
          <w:tab w:val="num" w:pos="360"/>
        </w:tabs>
      </w:pPr>
    </w:lvl>
    <w:lvl w:ilvl="6" w:tplc="8A4AC3A0">
      <w:numFmt w:val="none"/>
      <w:lvlText w:val=""/>
      <w:lvlJc w:val="left"/>
      <w:pPr>
        <w:tabs>
          <w:tab w:val="num" w:pos="360"/>
        </w:tabs>
      </w:pPr>
    </w:lvl>
    <w:lvl w:ilvl="7" w:tplc="43EAB638">
      <w:numFmt w:val="none"/>
      <w:lvlText w:val=""/>
      <w:lvlJc w:val="left"/>
      <w:pPr>
        <w:tabs>
          <w:tab w:val="num" w:pos="360"/>
        </w:tabs>
      </w:pPr>
    </w:lvl>
    <w:lvl w:ilvl="8" w:tplc="381605D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DBC7476"/>
    <w:multiLevelType w:val="hybridMultilevel"/>
    <w:tmpl w:val="2ED866BA"/>
    <w:lvl w:ilvl="0" w:tplc="4C4A32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C1EA1E2">
      <w:start w:val="1"/>
      <w:numFmt w:val="lowerLetter"/>
      <w:lvlText w:val="%2."/>
      <w:lvlJc w:val="left"/>
      <w:pPr>
        <w:ind w:left="1440" w:hanging="360"/>
      </w:pPr>
    </w:lvl>
    <w:lvl w:ilvl="2" w:tplc="CA7A3B32">
      <w:start w:val="1"/>
      <w:numFmt w:val="lowerRoman"/>
      <w:lvlText w:val="%3."/>
      <w:lvlJc w:val="right"/>
      <w:pPr>
        <w:ind w:left="2160" w:hanging="180"/>
      </w:pPr>
    </w:lvl>
    <w:lvl w:ilvl="3" w:tplc="7D56E202">
      <w:start w:val="1"/>
      <w:numFmt w:val="decimal"/>
      <w:lvlText w:val="%4."/>
      <w:lvlJc w:val="left"/>
      <w:pPr>
        <w:ind w:left="2880" w:hanging="360"/>
      </w:pPr>
    </w:lvl>
    <w:lvl w:ilvl="4" w:tplc="F01E659C">
      <w:start w:val="1"/>
      <w:numFmt w:val="lowerLetter"/>
      <w:lvlText w:val="%5."/>
      <w:lvlJc w:val="left"/>
      <w:pPr>
        <w:ind w:left="3600" w:hanging="360"/>
      </w:pPr>
    </w:lvl>
    <w:lvl w:ilvl="5" w:tplc="A852031E">
      <w:start w:val="1"/>
      <w:numFmt w:val="lowerRoman"/>
      <w:lvlText w:val="%6."/>
      <w:lvlJc w:val="right"/>
      <w:pPr>
        <w:ind w:left="4320" w:hanging="180"/>
      </w:pPr>
    </w:lvl>
    <w:lvl w:ilvl="6" w:tplc="18000D1A">
      <w:start w:val="1"/>
      <w:numFmt w:val="decimal"/>
      <w:lvlText w:val="%7."/>
      <w:lvlJc w:val="left"/>
      <w:pPr>
        <w:ind w:left="5040" w:hanging="360"/>
      </w:pPr>
    </w:lvl>
    <w:lvl w:ilvl="7" w:tplc="E29614D2">
      <w:start w:val="1"/>
      <w:numFmt w:val="lowerLetter"/>
      <w:lvlText w:val="%8."/>
      <w:lvlJc w:val="left"/>
      <w:pPr>
        <w:ind w:left="5760" w:hanging="360"/>
      </w:pPr>
    </w:lvl>
    <w:lvl w:ilvl="8" w:tplc="FD462C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415"/>
    <w:rsid w:val="001653F8"/>
    <w:rsid w:val="002F6B9C"/>
    <w:rsid w:val="004C76C1"/>
    <w:rsid w:val="009D0638"/>
    <w:rsid w:val="00A9367F"/>
    <w:rsid w:val="00AC26DD"/>
    <w:rsid w:val="00E92EEA"/>
    <w:rsid w:val="00F32567"/>
    <w:rsid w:val="00F42D9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F341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F341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F341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F341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F341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F341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341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341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341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F341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341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F341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34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F341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341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F341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34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341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3415"/>
    <w:pPr>
      <w:ind w:left="720"/>
      <w:contextualSpacing/>
    </w:pPr>
  </w:style>
  <w:style w:type="paragraph" w:styleId="a4">
    <w:name w:val="No Spacing"/>
    <w:uiPriority w:val="1"/>
    <w:qFormat/>
    <w:rsid w:val="00FF341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341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F341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341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F341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341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341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34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3415"/>
    <w:rPr>
      <w:i/>
    </w:rPr>
  </w:style>
  <w:style w:type="character" w:customStyle="1" w:styleId="HeaderChar">
    <w:name w:val="Header Char"/>
    <w:basedOn w:val="a0"/>
    <w:link w:val="Header"/>
    <w:uiPriority w:val="99"/>
    <w:rsid w:val="00FF3415"/>
  </w:style>
  <w:style w:type="character" w:customStyle="1" w:styleId="FooterChar">
    <w:name w:val="Footer Char"/>
    <w:basedOn w:val="a0"/>
    <w:link w:val="Footer"/>
    <w:uiPriority w:val="99"/>
    <w:rsid w:val="00FF341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F341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F341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F34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34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3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4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4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FF3415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FF3415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F3415"/>
    <w:rPr>
      <w:sz w:val="20"/>
    </w:rPr>
  </w:style>
  <w:style w:type="character" w:styleId="ae">
    <w:name w:val="endnote reference"/>
    <w:basedOn w:val="a0"/>
    <w:uiPriority w:val="99"/>
    <w:semiHidden/>
    <w:unhideWhenUsed/>
    <w:rsid w:val="00FF341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3415"/>
    <w:pPr>
      <w:spacing w:after="57"/>
    </w:pPr>
  </w:style>
  <w:style w:type="paragraph" w:styleId="21">
    <w:name w:val="toc 2"/>
    <w:basedOn w:val="a"/>
    <w:next w:val="a"/>
    <w:uiPriority w:val="39"/>
    <w:unhideWhenUsed/>
    <w:rsid w:val="00FF341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341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341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341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341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341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341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3415"/>
    <w:pPr>
      <w:spacing w:after="57"/>
      <w:ind w:left="2268"/>
    </w:pPr>
  </w:style>
  <w:style w:type="paragraph" w:styleId="af">
    <w:name w:val="TOC Heading"/>
    <w:uiPriority w:val="39"/>
    <w:unhideWhenUsed/>
    <w:rsid w:val="00FF3415"/>
  </w:style>
  <w:style w:type="paragraph" w:styleId="af0">
    <w:name w:val="table of figures"/>
    <w:basedOn w:val="a"/>
    <w:next w:val="a"/>
    <w:uiPriority w:val="99"/>
    <w:unhideWhenUsed/>
    <w:rsid w:val="00FF3415"/>
  </w:style>
  <w:style w:type="paragraph" w:customStyle="1" w:styleId="Header">
    <w:name w:val="Header"/>
    <w:basedOn w:val="a"/>
    <w:link w:val="af1"/>
    <w:uiPriority w:val="99"/>
    <w:unhideWhenUsed/>
    <w:rsid w:val="00FF34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FF3415"/>
  </w:style>
  <w:style w:type="paragraph" w:customStyle="1" w:styleId="Footer">
    <w:name w:val="Footer"/>
    <w:basedOn w:val="a"/>
    <w:link w:val="af2"/>
    <w:uiPriority w:val="99"/>
    <w:unhideWhenUsed/>
    <w:rsid w:val="00FF34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FF3415"/>
  </w:style>
  <w:style w:type="paragraph" w:customStyle="1" w:styleId="ConsPlusNormal">
    <w:name w:val="ConsPlusNormal"/>
    <w:rsid w:val="00FF341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41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FF3415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F3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F34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F341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F3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F3415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F341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F3415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FF34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fc"/>
    <w:uiPriority w:val="99"/>
    <w:semiHidden/>
    <w:unhideWhenUsed/>
    <w:rsid w:val="00FF341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FF3415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FF3415"/>
    <w:rPr>
      <w:vertAlign w:val="superscript"/>
    </w:rPr>
  </w:style>
  <w:style w:type="character" w:customStyle="1" w:styleId="22">
    <w:name w:val="Основной текст (2)_"/>
    <w:basedOn w:val="a0"/>
    <w:link w:val="23"/>
    <w:rsid w:val="00FF3415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FF3415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FF341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FF3415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e">
    <w:name w:val="List"/>
    <w:basedOn w:val="a"/>
    <w:semiHidden/>
    <w:unhideWhenUsed/>
    <w:rsid w:val="001653F8"/>
    <w:pPr>
      <w:ind w:left="283" w:hanging="283"/>
    </w:pPr>
  </w:style>
  <w:style w:type="paragraph" w:customStyle="1" w:styleId="ConsPlusTitle">
    <w:name w:val="ConsPlusTitle"/>
    <w:rsid w:val="002F6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Strong"/>
    <w:basedOn w:val="a0"/>
    <w:qFormat/>
    <w:rsid w:val="002F6B9C"/>
    <w:rPr>
      <w:b/>
      <w:bCs/>
    </w:rPr>
  </w:style>
  <w:style w:type="paragraph" w:styleId="aff0">
    <w:name w:val="Normal (Web)"/>
    <w:basedOn w:val="a"/>
    <w:uiPriority w:val="99"/>
    <w:unhideWhenUsed/>
    <w:rsid w:val="002F6B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&#1084;&#1086;-&#1087;&#1091;&#1089;&#1090;&#1086;&#1084;&#1077;&#1088;&#1078;&#1089;&#1082;&#1086;&#1077;.&#1088;&#1092;" TargetMode="External"/><Relationship Id="rId17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://&#1084;&#1086;-&#1087;&#1091;&#1089;&#1090;&#1086;&#1084;&#1077;&#1088;&#1078;&#1089;&#1082;&#1086;&#1077;.&#1088;&#1092;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6072</Words>
  <Characters>34614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21</cp:revision>
  <cp:lastPrinted>2026-03-26T12:42:00Z</cp:lastPrinted>
  <dcterms:created xsi:type="dcterms:W3CDTF">2025-10-07T15:06:00Z</dcterms:created>
  <dcterms:modified xsi:type="dcterms:W3CDTF">2026-03-26T13:03:00Z</dcterms:modified>
</cp:coreProperties>
</file>